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140" w:rsidRPr="00332053" w:rsidRDefault="00F62140" w:rsidP="00F62140">
      <w:pPr>
        <w:overflowPunct w:val="0"/>
        <w:autoSpaceDE w:val="0"/>
        <w:autoSpaceDN w:val="0"/>
        <w:adjustRightInd w:val="0"/>
        <w:spacing w:line="240" w:lineRule="atLeast"/>
        <w:jc w:val="center"/>
        <w:rPr>
          <w:rFonts w:ascii="Times New Roman" w:eastAsia="Times New Roman" w:hAnsi="Times New Roman"/>
          <w:b/>
          <w:bCs/>
          <w:sz w:val="28"/>
          <w:szCs w:val="28"/>
          <w:u w:val="single"/>
        </w:rPr>
      </w:pPr>
      <w:r w:rsidRPr="00332053">
        <w:rPr>
          <w:rFonts w:ascii="Times New Roman" w:eastAsia="Times New Roman" w:hAnsi="Times New Roman"/>
          <w:b/>
          <w:bCs/>
          <w:sz w:val="28"/>
          <w:szCs w:val="28"/>
          <w:u w:val="single"/>
          <w:rtl/>
        </w:rPr>
        <w:t>תאגיד הבריאות ליד המרכז הרפואי תל אביב</w:t>
      </w:r>
    </w:p>
    <w:p w:rsidR="00F62140" w:rsidRDefault="00F62140" w:rsidP="00F62140">
      <w:pPr>
        <w:jc w:val="center"/>
        <w:rPr>
          <w:b/>
          <w:bCs/>
          <w:sz w:val="28"/>
          <w:szCs w:val="28"/>
          <w:u w:val="single"/>
        </w:rPr>
      </w:pPr>
      <w:bookmarkStart w:id="0" w:name="_GoBack"/>
      <w:bookmarkEnd w:id="0"/>
      <w:r>
        <w:rPr>
          <w:b/>
          <w:bCs/>
          <w:sz w:val="28"/>
          <w:szCs w:val="28"/>
          <w:u w:val="single"/>
          <w:rtl/>
        </w:rPr>
        <w:t xml:space="preserve">מכרז פומבי מס'2025  /104 לרכישת, אספקת, התקנת ותחזוקת "כיתה </w:t>
      </w:r>
      <w:proofErr w:type="spellStart"/>
      <w:r>
        <w:rPr>
          <w:b/>
          <w:bCs/>
          <w:sz w:val="28"/>
          <w:szCs w:val="28"/>
          <w:u w:val="single"/>
          <w:rtl/>
        </w:rPr>
        <w:t>אימרסיבית</w:t>
      </w:r>
      <w:proofErr w:type="spellEnd"/>
      <w:r>
        <w:rPr>
          <w:b/>
          <w:bCs/>
          <w:sz w:val="28"/>
          <w:szCs w:val="28"/>
          <w:u w:val="single"/>
          <w:rtl/>
        </w:rPr>
        <w:t>" עבור המרכז לבריאות הנפש באר שבע</w:t>
      </w:r>
    </w:p>
    <w:p w:rsidR="00F62140" w:rsidRDefault="00F62140" w:rsidP="00F62140">
      <w:pPr>
        <w:ind w:right="-720"/>
        <w:jc w:val="center"/>
        <w:rPr>
          <w:b/>
          <w:bCs/>
          <w:sz w:val="28"/>
          <w:szCs w:val="28"/>
          <w:u w:val="single"/>
          <w:rtl/>
        </w:rPr>
      </w:pPr>
    </w:p>
    <w:p w:rsidR="00F62140" w:rsidRDefault="00F62140" w:rsidP="00F62140">
      <w:pPr>
        <w:jc w:val="center"/>
        <w:rPr>
          <w:b/>
          <w:bCs/>
          <w:sz w:val="28"/>
          <w:szCs w:val="28"/>
          <w:u w:val="single"/>
          <w:rtl/>
        </w:rPr>
      </w:pPr>
    </w:p>
    <w:p w:rsidR="00F62140" w:rsidRDefault="00F62140" w:rsidP="00F62140">
      <w:pPr>
        <w:pStyle w:val="a4"/>
        <w:numPr>
          <w:ilvl w:val="0"/>
          <w:numId w:val="1"/>
        </w:numPr>
        <w:jc w:val="both"/>
        <w:rPr>
          <w:sz w:val="24"/>
          <w:rtl/>
        </w:rPr>
      </w:pPr>
      <w:r>
        <w:rPr>
          <w:sz w:val="24"/>
          <w:rtl/>
        </w:rPr>
        <w:t>תאגיד הבריאות ליד המרכז הרפואי תל אביב  (</w:t>
      </w:r>
      <w:proofErr w:type="spellStart"/>
      <w:r>
        <w:rPr>
          <w:sz w:val="24"/>
          <w:rtl/>
        </w:rPr>
        <w:t>ע"ר</w:t>
      </w:r>
      <w:proofErr w:type="spellEnd"/>
      <w:r>
        <w:rPr>
          <w:sz w:val="24"/>
          <w:rtl/>
        </w:rPr>
        <w:t xml:space="preserve">) (להלן: המזמינה) מבקשת הצעות לרכישת, אספקת, התקנת ותחזוקת "כיתה </w:t>
      </w:r>
      <w:proofErr w:type="spellStart"/>
      <w:r>
        <w:rPr>
          <w:sz w:val="24"/>
          <w:rtl/>
        </w:rPr>
        <w:t>אימרסיבית</w:t>
      </w:r>
      <w:proofErr w:type="spellEnd"/>
      <w:r>
        <w:rPr>
          <w:sz w:val="24"/>
          <w:rtl/>
        </w:rPr>
        <w:t xml:space="preserve">" במרכז לבריאות הנפש בבאר שבע  (להלן: המערך), </w:t>
      </w:r>
      <w:proofErr w:type="spellStart"/>
      <w:r>
        <w:rPr>
          <w:sz w:val="24"/>
          <w:rtl/>
        </w:rPr>
        <w:t>הכל</w:t>
      </w:r>
      <w:proofErr w:type="spellEnd"/>
      <w:r>
        <w:rPr>
          <w:sz w:val="24"/>
          <w:rtl/>
        </w:rPr>
        <w:t xml:space="preserve"> כמפורט במסמכי המכרז.</w:t>
      </w:r>
    </w:p>
    <w:p w:rsidR="00F62140" w:rsidRDefault="00F62140" w:rsidP="00F62140">
      <w:pPr>
        <w:ind w:left="720" w:hanging="720"/>
        <w:jc w:val="both"/>
        <w:rPr>
          <w:sz w:val="24"/>
          <w:rtl/>
        </w:rPr>
      </w:pPr>
    </w:p>
    <w:p w:rsidR="00F62140" w:rsidRDefault="00F62140" w:rsidP="00F62140">
      <w:pPr>
        <w:pStyle w:val="a4"/>
        <w:numPr>
          <w:ilvl w:val="0"/>
          <w:numId w:val="1"/>
        </w:numPr>
        <w:jc w:val="both"/>
        <w:rPr>
          <w:sz w:val="24"/>
          <w:rtl/>
        </w:rPr>
      </w:pPr>
      <w:r>
        <w:rPr>
          <w:sz w:val="24"/>
          <w:rtl/>
        </w:rPr>
        <w:t xml:space="preserve">המציע יוריד את מסמכי המכרז באמצעות קישור, מאתר האינטרנט של המזמינה שכתובתו </w:t>
      </w:r>
      <w:hyperlink r:id="rId5" w:history="1">
        <w:r>
          <w:rPr>
            <w:rStyle w:val="Hyperlink"/>
          </w:rPr>
          <w:t>www.tasmc.org.il/michrazim/Pages/michrazim-Health-Corp.aspx</w:t>
        </w:r>
      </w:hyperlink>
      <w:r>
        <w:rPr>
          <w:sz w:val="24"/>
          <w:rtl/>
        </w:rPr>
        <w:t>  זאת לאחר רישום פרטי המציע במערכת.</w:t>
      </w:r>
    </w:p>
    <w:p w:rsidR="00F62140" w:rsidRDefault="00F62140" w:rsidP="00F62140">
      <w:pPr>
        <w:ind w:left="720" w:hanging="720"/>
        <w:jc w:val="both"/>
        <w:rPr>
          <w:sz w:val="24"/>
        </w:rPr>
      </w:pPr>
    </w:p>
    <w:p w:rsidR="00F62140" w:rsidRDefault="00F62140" w:rsidP="00F62140">
      <w:pPr>
        <w:pStyle w:val="a4"/>
        <w:numPr>
          <w:ilvl w:val="0"/>
          <w:numId w:val="1"/>
        </w:numPr>
        <w:jc w:val="both"/>
        <w:rPr>
          <w:sz w:val="24"/>
          <w:rtl/>
        </w:rPr>
      </w:pPr>
      <w:r>
        <w:rPr>
          <w:sz w:val="24"/>
          <w:rtl/>
        </w:rPr>
        <w:t>במכרז יבחר זוכה אחד ,לפי אמות המידה כמפורט במכרז. המזמינה  אינה מתחייבת לקבל  את ההצעה הזולה ביותר, או כל הצעה שהיא. המזמינה רשאית לבטל או להרחיב או לצמצם את היקף המכרז, בגלל סיבות תקציביות ו/או מנהליות ו/או ארגוניות ו/או אחרות, לפי שיקול דעתה.</w:t>
      </w:r>
    </w:p>
    <w:p w:rsidR="00F62140" w:rsidRDefault="00F62140" w:rsidP="00F62140">
      <w:pPr>
        <w:ind w:left="720" w:hanging="720"/>
        <w:jc w:val="both"/>
        <w:rPr>
          <w:sz w:val="24"/>
          <w:rtl/>
        </w:rPr>
      </w:pPr>
    </w:p>
    <w:p w:rsidR="00F62140" w:rsidRDefault="00F62140" w:rsidP="00F62140">
      <w:pPr>
        <w:pStyle w:val="a4"/>
        <w:numPr>
          <w:ilvl w:val="0"/>
          <w:numId w:val="1"/>
        </w:numPr>
        <w:jc w:val="both"/>
        <w:rPr>
          <w:sz w:val="24"/>
          <w:rtl/>
        </w:rPr>
      </w:pPr>
      <w:r>
        <w:rPr>
          <w:sz w:val="24"/>
          <w:rtl/>
        </w:rPr>
        <w:t xml:space="preserve">תנאי סף. מתוך המציעים יבחר/ו אך ורק מציע/ים העומד/ים בדרישות הבאות ביום הגשת ההצעה:  (1) בין השנים 2021-2025 סיפק, התקין, ותחזק לפחות כיתה </w:t>
      </w:r>
      <w:proofErr w:type="spellStart"/>
      <w:r>
        <w:rPr>
          <w:sz w:val="24"/>
          <w:rtl/>
        </w:rPr>
        <w:t>אימרסיבית</w:t>
      </w:r>
      <w:proofErr w:type="spellEnd"/>
      <w:r>
        <w:rPr>
          <w:sz w:val="24"/>
          <w:rtl/>
        </w:rPr>
        <w:t xml:space="preserve"> אחת בבית ספר בעל רישיון ממשרד החינוך הכולל לפחות ארבעה משטחי הקרנה אינטראקטיביים (2) המערך הוא בעל אישור 9001  </w:t>
      </w:r>
      <w:r>
        <w:rPr>
          <w:sz w:val="24"/>
        </w:rPr>
        <w:t>ISO</w:t>
      </w:r>
      <w:r>
        <w:rPr>
          <w:sz w:val="24"/>
          <w:rtl/>
        </w:rPr>
        <w:t xml:space="preserve"> תקף ליום ההצעה (3)  למציע אישור רשויות מע"מ בדבר היות המציע עוסק מורשה.  (4) כל האישורים הנדרשים לפי חוק עסקאות גופים ציבוריים, התשל"ו-1976.</w:t>
      </w:r>
    </w:p>
    <w:p w:rsidR="00F62140" w:rsidRDefault="00F62140" w:rsidP="00F62140">
      <w:pPr>
        <w:pStyle w:val="a4"/>
        <w:jc w:val="both"/>
        <w:rPr>
          <w:sz w:val="24"/>
          <w:rtl/>
        </w:rPr>
      </w:pPr>
    </w:p>
    <w:p w:rsidR="00F62140" w:rsidRDefault="00F62140" w:rsidP="00F62140">
      <w:pPr>
        <w:pStyle w:val="a4"/>
        <w:numPr>
          <w:ilvl w:val="0"/>
          <w:numId w:val="1"/>
        </w:numPr>
        <w:jc w:val="both"/>
        <w:rPr>
          <w:sz w:val="24"/>
          <w:rtl/>
        </w:rPr>
      </w:pPr>
      <w:r>
        <w:rPr>
          <w:sz w:val="24"/>
          <w:rtl/>
        </w:rPr>
        <w:t>ההוראות והתנאים הכלולים בחוברת המכרז, הם חלק בלתי נפרד מתנאי המכרז.</w:t>
      </w:r>
    </w:p>
    <w:p w:rsidR="00F62140" w:rsidRDefault="00F62140" w:rsidP="00F62140">
      <w:pPr>
        <w:pStyle w:val="a4"/>
        <w:jc w:val="both"/>
        <w:rPr>
          <w:sz w:val="24"/>
          <w:rtl/>
        </w:rPr>
      </w:pPr>
    </w:p>
    <w:p w:rsidR="00F62140" w:rsidRDefault="00F62140" w:rsidP="00F62140">
      <w:pPr>
        <w:pStyle w:val="a4"/>
        <w:numPr>
          <w:ilvl w:val="0"/>
          <w:numId w:val="1"/>
        </w:numPr>
        <w:jc w:val="both"/>
        <w:rPr>
          <w:sz w:val="24"/>
          <w:rtl/>
        </w:rPr>
      </w:pPr>
      <w:r>
        <w:rPr>
          <w:sz w:val="24"/>
          <w:rtl/>
        </w:rPr>
        <w:t>בכפוף לתנאי המכרז, המכרז יתנהל בשלבים, כאשר במסגרת השלב התחרותי המזמינה תנהל מו"מ עם המציעים או מי מהם, בטרם קביעת הצעה זוכה.</w:t>
      </w:r>
    </w:p>
    <w:p w:rsidR="00F62140" w:rsidRDefault="00F62140" w:rsidP="00F62140">
      <w:pPr>
        <w:pStyle w:val="a4"/>
        <w:jc w:val="both"/>
        <w:rPr>
          <w:sz w:val="24"/>
          <w:rtl/>
        </w:rPr>
      </w:pPr>
    </w:p>
    <w:p w:rsidR="00F62140" w:rsidRDefault="00F62140" w:rsidP="00F62140">
      <w:pPr>
        <w:pStyle w:val="a4"/>
        <w:numPr>
          <w:ilvl w:val="0"/>
          <w:numId w:val="1"/>
        </w:numPr>
        <w:jc w:val="both"/>
        <w:rPr>
          <w:sz w:val="24"/>
          <w:rtl/>
        </w:rPr>
      </w:pPr>
      <w:r>
        <w:rPr>
          <w:sz w:val="24"/>
          <w:rtl/>
        </w:rPr>
        <w:t>המועד האחרון להכנסת ההצעות כמפורט במסמכי המכרז נקבע ל- 20.4.25 בשעה 12:00.</w:t>
      </w:r>
    </w:p>
    <w:p w:rsidR="00F62140" w:rsidRDefault="00F62140" w:rsidP="00F62140">
      <w:pPr>
        <w:rPr>
          <w:rtl/>
        </w:rPr>
      </w:pPr>
    </w:p>
    <w:p w:rsidR="00F62140" w:rsidRDefault="00F62140" w:rsidP="00F62140">
      <w:pPr>
        <w:jc w:val="both"/>
      </w:pPr>
    </w:p>
    <w:p w:rsidR="00C84E70" w:rsidRPr="00F62140" w:rsidRDefault="00C84E70"/>
    <w:sectPr w:rsidR="00C84E70" w:rsidRPr="00F62140" w:rsidSect="00486F6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8A1"/>
    <w:multiLevelType w:val="multilevel"/>
    <w:tmpl w:val="8EB6625E"/>
    <w:lvl w:ilvl="0">
      <w:start w:val="1"/>
      <w:numFmt w:val="decimal"/>
      <w:lvlText w:val="%1."/>
      <w:lvlJc w:val="left"/>
      <w:pPr>
        <w:ind w:left="720" w:hanging="360"/>
      </w:pPr>
      <w:rPr>
        <w:rFonts w:cs="Times New Roman"/>
      </w:rPr>
    </w:lvl>
    <w:lvl w:ilvl="1">
      <w:start w:val="2"/>
      <w:numFmt w:val="decimal"/>
      <w:isLgl/>
      <w:lvlText w:val="%1.%2"/>
      <w:lvlJc w:val="left"/>
      <w:pPr>
        <w:ind w:left="1371" w:hanging="720"/>
      </w:pPr>
    </w:lvl>
    <w:lvl w:ilvl="2">
      <w:start w:val="1"/>
      <w:numFmt w:val="decimal"/>
      <w:isLgl/>
      <w:lvlText w:val="%1.%2.%3"/>
      <w:lvlJc w:val="left"/>
      <w:pPr>
        <w:ind w:left="1662" w:hanging="720"/>
      </w:pPr>
    </w:lvl>
    <w:lvl w:ilvl="3">
      <w:start w:val="1"/>
      <w:numFmt w:val="decimal"/>
      <w:isLgl/>
      <w:lvlText w:val="%1.%2.%3.%4"/>
      <w:lvlJc w:val="left"/>
      <w:pPr>
        <w:ind w:left="1953" w:hanging="720"/>
      </w:pPr>
    </w:lvl>
    <w:lvl w:ilvl="4">
      <w:start w:val="1"/>
      <w:numFmt w:val="decimal"/>
      <w:isLgl/>
      <w:lvlText w:val="%1.%2.%3.%4.%5"/>
      <w:lvlJc w:val="left"/>
      <w:pPr>
        <w:ind w:left="2604" w:hanging="1080"/>
      </w:pPr>
    </w:lvl>
    <w:lvl w:ilvl="5">
      <w:start w:val="1"/>
      <w:numFmt w:val="decimal"/>
      <w:isLgl/>
      <w:lvlText w:val="%1.%2.%3.%4.%5.%6"/>
      <w:lvlJc w:val="left"/>
      <w:pPr>
        <w:ind w:left="2895" w:hanging="1080"/>
      </w:pPr>
    </w:lvl>
    <w:lvl w:ilvl="6">
      <w:start w:val="1"/>
      <w:numFmt w:val="decimal"/>
      <w:isLgl/>
      <w:lvlText w:val="%1.%2.%3.%4.%5.%6.%7"/>
      <w:lvlJc w:val="left"/>
      <w:pPr>
        <w:ind w:left="3186" w:hanging="1080"/>
      </w:pPr>
    </w:lvl>
    <w:lvl w:ilvl="7">
      <w:start w:val="1"/>
      <w:numFmt w:val="decimal"/>
      <w:isLgl/>
      <w:lvlText w:val="%1.%2.%3.%4.%5.%6.%7.%8"/>
      <w:lvlJc w:val="left"/>
      <w:pPr>
        <w:ind w:left="3837" w:hanging="1440"/>
      </w:pPr>
    </w:lvl>
    <w:lvl w:ilvl="8">
      <w:start w:val="1"/>
      <w:numFmt w:val="decimal"/>
      <w:isLgl/>
      <w:lvlText w:val="%1.%2.%3.%4.%5.%6.%7.%8.%9"/>
      <w:lvlJc w:val="left"/>
      <w:pPr>
        <w:ind w:left="4128" w:hanging="144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40"/>
    <w:rsid w:val="00486F6E"/>
    <w:rsid w:val="00C84E70"/>
    <w:rsid w:val="00F621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22C6"/>
  <w15:chartTrackingRefBased/>
  <w15:docId w15:val="{6C62715B-8EB2-461E-B331-B293F4991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2140"/>
    <w:pPr>
      <w:bidi/>
      <w:spacing w:after="0" w:line="240" w:lineRule="auto"/>
    </w:pPr>
    <w:rPr>
      <w:rFonts w:ascii="Calibri" w:eastAsia="Calibri" w:hAnsi="Calibri"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פיסקת רשימה תו"/>
    <w:aliases w:val="FooterText תו,LP1 תו,List Paragraph_0 תו,List Paragraph_1 תו,Paragraphe de liste1 תו,lp1 תו,numbered תו,style 2 תו,מכרזים - טקסט סעיפים תו,נספח 2 מתוקן תו,פיסקת bullets תו,פיסקת רשימה11 תו,רגיל 10 תו,רשימה א.ב תו"/>
    <w:link w:val="a4"/>
    <w:uiPriority w:val="34"/>
    <w:locked/>
    <w:rsid w:val="00F62140"/>
    <w:rPr>
      <w:szCs w:val="24"/>
    </w:rPr>
  </w:style>
  <w:style w:type="paragraph" w:styleId="a4">
    <w:name w:val="List Paragraph"/>
    <w:aliases w:val="FooterText,LP1,List Paragraph_0,List Paragraph_1,Paragraphe de liste1,lp1,numbered,style 2,מכרזים - טקסט סעיפים,נספח 2 מתוקן,פיסקת bullets,פיסקת רשימה11,רגיל 10,רשימה א.ב"/>
    <w:basedOn w:val="a"/>
    <w:link w:val="a3"/>
    <w:uiPriority w:val="34"/>
    <w:qFormat/>
    <w:rsid w:val="00F62140"/>
    <w:pPr>
      <w:ind w:left="720"/>
      <w:contextualSpacing/>
    </w:pPr>
    <w:rPr>
      <w:rFonts w:asciiTheme="minorHAnsi" w:eastAsiaTheme="minorHAnsi" w:hAnsiTheme="minorHAnsi" w:cstheme="minorBidi"/>
    </w:rPr>
  </w:style>
  <w:style w:type="character" w:styleId="Hyperlink">
    <w:name w:val="Hyperlink"/>
    <w:basedOn w:val="a0"/>
    <w:uiPriority w:val="99"/>
    <w:semiHidden/>
    <w:unhideWhenUsed/>
    <w:rsid w:val="00F621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94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tect.checkpoint.com/v2/___http:/www.tasmc.org.il/rnhmwfEnrdUfljxdrnhmwfEnr-Mjfqym-Htwu.fxuC___.YzJlOnRsdm1jOmM6bzozZjBjMTNmMzExZmY4MTdkZTY4NDIwMGE2NjdlY2ViYTo2OjBhOTA6OWUzZmRiZmY0ODAwYmVhMzY5NDg5YTM5Y2I2NjNkNDliOTczNzc5YjkzZWM2ZmFmNjEwYWU5MTVlYzQ4ZDY0MzpwOlQ6VA"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1434</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Efrat Weiss</dc:creator>
  <cp:keywords/>
  <dc:description/>
  <cp:lastModifiedBy>Efrat Weiss</cp:lastModifiedBy>
  <cp:revision>1</cp:revision>
  <dcterms:created xsi:type="dcterms:W3CDTF">2025-03-23T12:15:00Z</dcterms:created>
  <dcterms:modified xsi:type="dcterms:W3CDTF">2025-03-23T12:16:00Z</dcterms:modified>
</cp:coreProperties>
</file>